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A9C7" w14:textId="1E2927CE" w:rsidR="00CD49E6" w:rsidRPr="00CD49E6" w:rsidRDefault="00CD49E6">
      <w:pPr>
        <w:rPr>
          <w:rFonts w:asciiTheme="minorHAnsi" w:hAnsiTheme="minorHAnsi"/>
          <w:b/>
          <w:sz w:val="24"/>
          <w:szCs w:val="24"/>
        </w:rPr>
      </w:pPr>
      <w:r>
        <w:rPr>
          <w:rFonts w:asciiTheme="minorHAnsi" w:hAnsiTheme="minorHAnsi"/>
          <w:b/>
          <w:sz w:val="24"/>
          <w:szCs w:val="24"/>
        </w:rPr>
        <w:t xml:space="preserve">Dr. Addis’ Opinion text and </w:t>
      </w:r>
      <w:proofErr w:type="gramStart"/>
      <w:r>
        <w:rPr>
          <w:rFonts w:asciiTheme="minorHAnsi" w:hAnsiTheme="minorHAnsi"/>
          <w:b/>
          <w:sz w:val="24"/>
          <w:szCs w:val="24"/>
        </w:rPr>
        <w:t>photo  (</w:t>
      </w:r>
      <w:proofErr w:type="gramEnd"/>
      <w:r>
        <w:rPr>
          <w:rFonts w:asciiTheme="minorHAnsi" w:hAnsiTheme="minorHAnsi"/>
          <w:b/>
          <w:sz w:val="24"/>
          <w:szCs w:val="24"/>
        </w:rPr>
        <w:t>below) may be sent without modification to local media for publication.</w:t>
      </w:r>
    </w:p>
    <w:p w14:paraId="4144E941" w14:textId="77777777" w:rsidR="00CD49E6" w:rsidRDefault="00CD49E6">
      <w:pPr>
        <w:rPr>
          <w:rFonts w:asciiTheme="minorHAnsi" w:hAnsiTheme="minorHAnsi"/>
          <w:b/>
          <w:sz w:val="32"/>
          <w:szCs w:val="32"/>
        </w:rPr>
      </w:pPr>
    </w:p>
    <w:p w14:paraId="41E81555" w14:textId="65D541A9" w:rsidR="00F874BF" w:rsidRPr="00B723ED" w:rsidRDefault="00657B25">
      <w:pPr>
        <w:rPr>
          <w:rFonts w:asciiTheme="minorHAnsi" w:hAnsiTheme="minorHAnsi"/>
          <w:b/>
          <w:sz w:val="32"/>
          <w:szCs w:val="32"/>
        </w:rPr>
      </w:pPr>
      <w:r>
        <w:rPr>
          <w:rFonts w:asciiTheme="minorHAnsi" w:hAnsiTheme="minorHAnsi"/>
          <w:b/>
          <w:sz w:val="32"/>
          <w:szCs w:val="32"/>
        </w:rPr>
        <w:t>Opinion</w:t>
      </w:r>
    </w:p>
    <w:p w14:paraId="382B833C" w14:textId="5C5ADBD3" w:rsidR="00EA1B83" w:rsidRPr="008C570B" w:rsidRDefault="00EA1B83" w:rsidP="00EA1B83">
      <w:pPr>
        <w:rPr>
          <w:rFonts w:asciiTheme="minorHAnsi" w:hAnsiTheme="minorHAnsi"/>
          <w:b/>
          <w:sz w:val="20"/>
        </w:rPr>
      </w:pPr>
    </w:p>
    <w:p w14:paraId="1BF33E02" w14:textId="13756028" w:rsidR="00657B25" w:rsidRDefault="00657B25" w:rsidP="00EA1B83">
      <w:pPr>
        <w:rPr>
          <w:rFonts w:asciiTheme="minorHAnsi" w:hAnsiTheme="minorHAnsi"/>
          <w:b/>
          <w:sz w:val="28"/>
          <w:szCs w:val="28"/>
        </w:rPr>
      </w:pPr>
      <w:r>
        <w:rPr>
          <w:rFonts w:asciiTheme="minorHAnsi" w:hAnsiTheme="minorHAnsi"/>
          <w:b/>
          <w:sz w:val="28"/>
          <w:szCs w:val="28"/>
        </w:rPr>
        <w:t>America Is Powered by Graduates—And There Aren’t Enough of Them</w:t>
      </w:r>
    </w:p>
    <w:p w14:paraId="27979328" w14:textId="77777777" w:rsidR="00657B25" w:rsidRPr="008C570B" w:rsidRDefault="00657B25" w:rsidP="00EA1B83">
      <w:pPr>
        <w:rPr>
          <w:rFonts w:asciiTheme="minorHAnsi" w:hAnsiTheme="minorHAnsi"/>
          <w:b/>
          <w:sz w:val="20"/>
        </w:rPr>
      </w:pPr>
    </w:p>
    <w:p w14:paraId="248F0F88" w14:textId="46F71104" w:rsidR="00EA1B83" w:rsidRPr="00657B25" w:rsidRDefault="00657B25" w:rsidP="00EA1B83">
      <w:pPr>
        <w:rPr>
          <w:rFonts w:asciiTheme="minorHAnsi" w:hAnsiTheme="minorHAnsi"/>
          <w:b/>
        </w:rPr>
      </w:pPr>
      <w:r>
        <w:rPr>
          <w:rFonts w:asciiTheme="minorHAnsi" w:hAnsiTheme="minorHAnsi"/>
          <w:b/>
        </w:rPr>
        <w:t xml:space="preserve">By </w:t>
      </w:r>
      <w:r w:rsidRPr="00657B25">
        <w:rPr>
          <w:rFonts w:asciiTheme="minorHAnsi" w:hAnsiTheme="minorHAnsi"/>
          <w:b/>
        </w:rPr>
        <w:t>Dr. Sandy Addis, Director, National Dropout Prevention Center</w:t>
      </w:r>
    </w:p>
    <w:p w14:paraId="511D9D53" w14:textId="77777777" w:rsidR="00CD49E6" w:rsidRPr="008C570B" w:rsidRDefault="00CD49E6" w:rsidP="00657B25">
      <w:pPr>
        <w:rPr>
          <w:rFonts w:asciiTheme="minorHAnsi" w:hAnsiTheme="minorHAnsi"/>
          <w:b/>
          <w:color w:val="000000"/>
          <w:sz w:val="20"/>
        </w:rPr>
      </w:pPr>
    </w:p>
    <w:p w14:paraId="45461BFD" w14:textId="27144EBE" w:rsidR="009A1DEF" w:rsidRDefault="00657B25" w:rsidP="00657B25">
      <w:pPr>
        <w:rPr>
          <w:rFonts w:asciiTheme="minorHAnsi" w:hAnsiTheme="minorHAnsi"/>
          <w:szCs w:val="22"/>
        </w:rPr>
      </w:pPr>
      <w:r w:rsidRPr="00657B25">
        <w:rPr>
          <w:rFonts w:asciiTheme="minorHAnsi" w:hAnsiTheme="minorHAnsi"/>
          <w:szCs w:val="22"/>
        </w:rPr>
        <w:t>The American economy is prospering, it’s back-to-school time, October is National Dropout Prevention Month, and our future depends on how we understand and connect the three.</w:t>
      </w:r>
      <w:r>
        <w:rPr>
          <w:rFonts w:asciiTheme="minorHAnsi" w:hAnsiTheme="minorHAnsi"/>
          <w:szCs w:val="22"/>
        </w:rPr>
        <w:t xml:space="preserve"> </w:t>
      </w:r>
    </w:p>
    <w:p w14:paraId="52A3091C" w14:textId="77777777" w:rsidR="009A1DEF" w:rsidRPr="008C570B" w:rsidRDefault="009A1DEF" w:rsidP="00657B25">
      <w:pPr>
        <w:rPr>
          <w:rFonts w:asciiTheme="minorHAnsi" w:hAnsiTheme="minorHAnsi"/>
          <w:sz w:val="16"/>
          <w:szCs w:val="16"/>
        </w:rPr>
      </w:pPr>
    </w:p>
    <w:p w14:paraId="2191BE97" w14:textId="2DACA0D6" w:rsidR="00657B25" w:rsidRDefault="00657B25" w:rsidP="00657B25">
      <w:pPr>
        <w:rPr>
          <w:rFonts w:asciiTheme="minorHAnsi" w:hAnsiTheme="minorHAnsi"/>
          <w:szCs w:val="22"/>
        </w:rPr>
      </w:pPr>
      <w:r w:rsidRPr="00657B25">
        <w:rPr>
          <w:rFonts w:asciiTheme="minorHAnsi" w:hAnsiTheme="minorHAnsi"/>
          <w:szCs w:val="22"/>
        </w:rPr>
        <w:t>Multiple indicators reflect a welcome degree of prosperity in many se</w:t>
      </w:r>
      <w:r>
        <w:rPr>
          <w:rFonts w:asciiTheme="minorHAnsi" w:hAnsiTheme="minorHAnsi"/>
          <w:szCs w:val="22"/>
        </w:rPr>
        <w:t>ctors of the American economy.</w:t>
      </w:r>
    </w:p>
    <w:p w14:paraId="1ED46292" w14:textId="53A14911" w:rsidR="00657B25" w:rsidRPr="00657B25" w:rsidRDefault="00657B25" w:rsidP="00657B25">
      <w:r w:rsidRPr="00657B25">
        <w:rPr>
          <w:rFonts w:asciiTheme="minorHAnsi" w:hAnsiTheme="minorHAnsi"/>
          <w:szCs w:val="22"/>
        </w:rPr>
        <w:t>The Bureau of Labor Statistics recently reported that over 155 million members of our population are employed with a national unemployment rate of only 3.9</w:t>
      </w:r>
      <w:r>
        <w:rPr>
          <w:rFonts w:asciiTheme="minorHAnsi" w:hAnsiTheme="minorHAnsi"/>
          <w:szCs w:val="22"/>
        </w:rPr>
        <w:t xml:space="preserve">%. </w:t>
      </w:r>
      <w:r w:rsidRPr="00657B25">
        <w:rPr>
          <w:rFonts w:asciiTheme="minorHAnsi" w:hAnsiTheme="minorHAnsi"/>
          <w:szCs w:val="22"/>
        </w:rPr>
        <w:t>Wages are on the rise</w:t>
      </w:r>
      <w:r>
        <w:rPr>
          <w:rFonts w:asciiTheme="minorHAnsi" w:hAnsiTheme="minorHAnsi"/>
          <w:szCs w:val="22"/>
        </w:rPr>
        <w:t>, “Help Wanted” and “Now H</w:t>
      </w:r>
      <w:r w:rsidRPr="00657B25">
        <w:rPr>
          <w:rFonts w:asciiTheme="minorHAnsi" w:hAnsiTheme="minorHAnsi"/>
          <w:szCs w:val="22"/>
        </w:rPr>
        <w:t>iring” signs are seen in windows and on billboards, and there are increasing levels of investor opt</w:t>
      </w:r>
      <w:r>
        <w:rPr>
          <w:rFonts w:asciiTheme="minorHAnsi" w:hAnsiTheme="minorHAnsi"/>
          <w:szCs w:val="22"/>
        </w:rPr>
        <w:t xml:space="preserve">imism and consumer confidence. </w:t>
      </w:r>
      <w:r w:rsidRPr="00657B25">
        <w:rPr>
          <w:rFonts w:asciiTheme="minorHAnsi" w:hAnsiTheme="minorHAnsi"/>
          <w:szCs w:val="22"/>
        </w:rPr>
        <w:t>Yet the overall rate of labor force participation (the percent of us who work) is projected to decline in coming years due to aging and the looming retirement of</w:t>
      </w:r>
      <w:r>
        <w:rPr>
          <w:rFonts w:asciiTheme="minorHAnsi" w:hAnsiTheme="minorHAnsi"/>
          <w:szCs w:val="22"/>
        </w:rPr>
        <w:t xml:space="preserve"> our current adult population. </w:t>
      </w:r>
      <w:r w:rsidRPr="00657B25">
        <w:rPr>
          <w:rFonts w:asciiTheme="minorHAnsi" w:hAnsiTheme="minorHAnsi"/>
          <w:szCs w:val="22"/>
        </w:rPr>
        <w:t>Jobs are increasingly available for those who qualify, wages are improving, and, if we are fortunate, these prosperity indicators will continue and benefit all sectors of the economy and all segments of our population.</w:t>
      </w:r>
    </w:p>
    <w:p w14:paraId="6AF74BA8" w14:textId="77777777" w:rsidR="00234597" w:rsidRPr="008C570B" w:rsidRDefault="00234597" w:rsidP="00657B25">
      <w:pPr>
        <w:rPr>
          <w:rFonts w:asciiTheme="minorHAnsi" w:hAnsiTheme="minorHAnsi"/>
          <w:sz w:val="16"/>
          <w:szCs w:val="16"/>
        </w:rPr>
      </w:pPr>
    </w:p>
    <w:p w14:paraId="54D64E49" w14:textId="459E74E5" w:rsidR="00657B25" w:rsidRPr="00657B25" w:rsidRDefault="00657B25" w:rsidP="00657B25">
      <w:pPr>
        <w:rPr>
          <w:rFonts w:asciiTheme="minorHAnsi" w:hAnsiTheme="minorHAnsi"/>
          <w:szCs w:val="22"/>
        </w:rPr>
      </w:pPr>
      <w:r w:rsidRPr="00657B25">
        <w:rPr>
          <w:rFonts w:asciiTheme="minorHAnsi" w:hAnsiTheme="minorHAnsi"/>
          <w:szCs w:val="22"/>
        </w:rPr>
        <w:t>In the coming weeks, schools will welcome st</w:t>
      </w:r>
      <w:r>
        <w:rPr>
          <w:rFonts w:asciiTheme="minorHAnsi" w:hAnsiTheme="minorHAnsi"/>
          <w:szCs w:val="22"/>
        </w:rPr>
        <w:t xml:space="preserve">udents back from summer break. </w:t>
      </w:r>
      <w:r w:rsidRPr="00657B25">
        <w:rPr>
          <w:rFonts w:asciiTheme="minorHAnsi" w:hAnsiTheme="minorHAnsi"/>
          <w:szCs w:val="22"/>
        </w:rPr>
        <w:t>Teachers will prepare classrooms and opening lessons, parents will be thankfully anxious about their children’s school opening experiences, and school leaders will concern themselves with policies, budgets, school buildings, a</w:t>
      </w:r>
      <w:r>
        <w:rPr>
          <w:rFonts w:asciiTheme="minorHAnsi" w:hAnsiTheme="minorHAnsi"/>
          <w:szCs w:val="22"/>
        </w:rPr>
        <w:t xml:space="preserve">nd student achievement. </w:t>
      </w:r>
      <w:r w:rsidRPr="00657B25">
        <w:rPr>
          <w:rFonts w:asciiTheme="minorHAnsi" w:hAnsiTheme="minorHAnsi"/>
          <w:szCs w:val="22"/>
        </w:rPr>
        <w:t xml:space="preserve">Political figures, policy makers, parents, and educators will concern themselves with measures of school quality and the degree to which schools, districts, and states are improving, meeting the needs of students, and graduating students ready for the workplace </w:t>
      </w:r>
      <w:r w:rsidR="004E1438">
        <w:rPr>
          <w:rFonts w:asciiTheme="minorHAnsi" w:hAnsiTheme="minorHAnsi"/>
          <w:szCs w:val="22"/>
        </w:rPr>
        <w:t xml:space="preserve">and life. </w:t>
      </w:r>
      <w:r w:rsidRPr="00657B25">
        <w:rPr>
          <w:rFonts w:asciiTheme="minorHAnsi" w:hAnsiTheme="minorHAnsi"/>
          <w:szCs w:val="22"/>
        </w:rPr>
        <w:t>Depending on those we listen to, what we consider, and where we look, schools will be judged as exceptional, good, fair, or even poor as they welcome students for another school year.</w:t>
      </w:r>
    </w:p>
    <w:p w14:paraId="23F1E527" w14:textId="77777777" w:rsidR="00234597" w:rsidRPr="008C570B" w:rsidRDefault="00234597" w:rsidP="00657B25">
      <w:pPr>
        <w:rPr>
          <w:rFonts w:asciiTheme="minorHAnsi" w:hAnsiTheme="minorHAnsi"/>
          <w:sz w:val="16"/>
          <w:szCs w:val="16"/>
        </w:rPr>
      </w:pPr>
    </w:p>
    <w:p w14:paraId="38F820B1" w14:textId="2C1E5D66" w:rsidR="004E1438" w:rsidRDefault="00657B25" w:rsidP="00657B25">
      <w:pPr>
        <w:rPr>
          <w:rFonts w:asciiTheme="minorHAnsi" w:hAnsiTheme="minorHAnsi"/>
          <w:szCs w:val="22"/>
        </w:rPr>
      </w:pPr>
      <w:r w:rsidRPr="00657B25">
        <w:rPr>
          <w:rFonts w:asciiTheme="minorHAnsi" w:hAnsiTheme="minorHAnsi"/>
          <w:szCs w:val="22"/>
        </w:rPr>
        <w:t>In October, National Dropout Prevention Month, the media, educators, and certainly the National Dropout Prevention Center will remind us that nationally, only 84% of students who begin ninth grade receive</w:t>
      </w:r>
      <w:r w:rsidR="004E1438">
        <w:rPr>
          <w:rFonts w:asciiTheme="minorHAnsi" w:hAnsiTheme="minorHAnsi"/>
          <w:szCs w:val="22"/>
        </w:rPr>
        <w:t xml:space="preserve"> a diploma four years later. </w:t>
      </w:r>
      <w:r w:rsidRPr="00657B25">
        <w:rPr>
          <w:rFonts w:asciiTheme="minorHAnsi" w:hAnsiTheme="minorHAnsi"/>
          <w:szCs w:val="22"/>
        </w:rPr>
        <w:t>We’ll be reminded that, while a few states such as Iowa, New Jersey, and West Virginia report graduation rates of 90% or higher, others such as New Mexico, Nevada, and the District of Columbia repo</w:t>
      </w:r>
      <w:r w:rsidR="004E1438">
        <w:rPr>
          <w:rFonts w:asciiTheme="minorHAnsi" w:hAnsiTheme="minorHAnsi"/>
          <w:szCs w:val="22"/>
        </w:rPr>
        <w:t xml:space="preserve">rt rates in the low 70% range. </w:t>
      </w:r>
      <w:r w:rsidRPr="00657B25">
        <w:rPr>
          <w:rFonts w:asciiTheme="minorHAnsi" w:hAnsiTheme="minorHAnsi"/>
          <w:szCs w:val="22"/>
        </w:rPr>
        <w:t>We’ll be reminded that while the national graduation rate is 84%, some ethnic groups such as Black students are at only 76%, Hispanic students at only 79%, and America</w:t>
      </w:r>
      <w:r w:rsidR="004E1438">
        <w:rPr>
          <w:rFonts w:asciiTheme="minorHAnsi" w:hAnsiTheme="minorHAnsi"/>
          <w:szCs w:val="22"/>
        </w:rPr>
        <w:t xml:space="preserve">n Indian students at only 72%. </w:t>
      </w:r>
      <w:r w:rsidRPr="00657B25">
        <w:rPr>
          <w:rFonts w:asciiTheme="minorHAnsi" w:hAnsiTheme="minorHAnsi"/>
          <w:szCs w:val="22"/>
        </w:rPr>
        <w:t>During National Dropout Prevention Month, we’ll be reminded that in some states, Hispanic students graduate at rates as much as 22% below White students, and Black students as much as 29% below white students (2015-16, National Center for Educational Statistics).</w:t>
      </w:r>
    </w:p>
    <w:p w14:paraId="6350983B" w14:textId="77777777" w:rsidR="00CD49E6" w:rsidRDefault="00657B25" w:rsidP="00657B25">
      <w:pPr>
        <w:rPr>
          <w:rFonts w:asciiTheme="minorHAnsi" w:hAnsiTheme="minorHAnsi"/>
          <w:szCs w:val="22"/>
        </w:rPr>
      </w:pPr>
      <w:r w:rsidRPr="00657B25">
        <w:rPr>
          <w:rFonts w:asciiTheme="minorHAnsi" w:hAnsiTheme="minorHAnsi"/>
          <w:szCs w:val="22"/>
        </w:rPr>
        <w:t xml:space="preserve">So how </w:t>
      </w:r>
      <w:proofErr w:type="gramStart"/>
      <w:r w:rsidRPr="00657B25">
        <w:rPr>
          <w:rFonts w:asciiTheme="minorHAnsi" w:hAnsiTheme="minorHAnsi"/>
          <w:szCs w:val="22"/>
        </w:rPr>
        <w:t>are</w:t>
      </w:r>
      <w:proofErr w:type="gramEnd"/>
      <w:r w:rsidRPr="00657B25">
        <w:rPr>
          <w:rFonts w:asciiTheme="minorHAnsi" w:hAnsiTheme="minorHAnsi"/>
          <w:szCs w:val="22"/>
        </w:rPr>
        <w:t xml:space="preserve"> economic prosperity, the schools that our students return to, the dropout issue, and our future connected?</w:t>
      </w:r>
      <w:r w:rsidR="004E1438">
        <w:rPr>
          <w:rFonts w:asciiTheme="minorHAnsi" w:hAnsiTheme="minorHAnsi"/>
          <w:szCs w:val="22"/>
        </w:rPr>
        <w:t xml:space="preserve"> </w:t>
      </w:r>
    </w:p>
    <w:p w14:paraId="0DDD672C" w14:textId="77777777" w:rsidR="00CD49E6" w:rsidRDefault="00CD49E6" w:rsidP="00657B25">
      <w:pPr>
        <w:rPr>
          <w:rFonts w:asciiTheme="minorHAnsi" w:hAnsiTheme="minorHAnsi"/>
          <w:szCs w:val="22"/>
        </w:rPr>
      </w:pPr>
    </w:p>
    <w:p w14:paraId="7F71E827" w14:textId="25ECF0C4" w:rsidR="00657B25" w:rsidRPr="00657B25" w:rsidRDefault="00657B25" w:rsidP="00657B25">
      <w:pPr>
        <w:rPr>
          <w:rFonts w:asciiTheme="minorHAnsi" w:hAnsiTheme="minorHAnsi"/>
          <w:szCs w:val="22"/>
        </w:rPr>
      </w:pPr>
      <w:r w:rsidRPr="00657B25">
        <w:rPr>
          <w:rFonts w:asciiTheme="minorHAnsi" w:hAnsiTheme="minorHAnsi"/>
          <w:szCs w:val="22"/>
        </w:rPr>
        <w:lastRenderedPageBreak/>
        <w:t xml:space="preserve">America runs on graduates, the labor supply of young people who have basic skills, job skills, people skills, and who </w:t>
      </w:r>
      <w:proofErr w:type="gramStart"/>
      <w:r w:rsidRPr="00657B25">
        <w:rPr>
          <w:rFonts w:asciiTheme="minorHAnsi" w:hAnsiTheme="minorHAnsi"/>
          <w:szCs w:val="22"/>
        </w:rPr>
        <w:t>are able to</w:t>
      </w:r>
      <w:proofErr w:type="gramEnd"/>
      <w:r w:rsidRPr="00657B25">
        <w:rPr>
          <w:rFonts w:asciiTheme="minorHAnsi" w:hAnsiTheme="minorHAnsi"/>
          <w:szCs w:val="22"/>
        </w:rPr>
        <w:t xml:space="preserve"> join the wo</w:t>
      </w:r>
      <w:r w:rsidR="004E1438">
        <w:rPr>
          <w:rFonts w:asciiTheme="minorHAnsi" w:hAnsiTheme="minorHAnsi"/>
          <w:szCs w:val="22"/>
        </w:rPr>
        <w:t xml:space="preserve">rkforce of a thriving economy. </w:t>
      </w:r>
      <w:r w:rsidRPr="00657B25">
        <w:rPr>
          <w:rFonts w:asciiTheme="minorHAnsi" w:hAnsiTheme="minorHAnsi"/>
          <w:szCs w:val="22"/>
        </w:rPr>
        <w:t>These work-ready and life-ready graduates are produced in large numbers by effective, high quality, and efficient schools that do a good job of meeting the personal and academic needs of students, the expectations of parents, and the workforce needs of communities. Work-ready and life-ready graduates are much less likely to flow in large numbers from low-performing schools.</w:t>
      </w:r>
      <w:r w:rsidR="004E1438">
        <w:rPr>
          <w:rFonts w:asciiTheme="minorHAnsi" w:hAnsiTheme="minorHAnsi"/>
          <w:szCs w:val="22"/>
        </w:rPr>
        <w:t xml:space="preserve"> </w:t>
      </w:r>
      <w:r w:rsidRPr="00657B25">
        <w:rPr>
          <w:rFonts w:asciiTheme="minorHAnsi" w:hAnsiTheme="minorHAnsi"/>
          <w:szCs w:val="22"/>
        </w:rPr>
        <w:t>Dropouts are almost never the work-ready and life-ready graduates that are essential to our thrivi</w:t>
      </w:r>
      <w:r w:rsidR="004E1438">
        <w:rPr>
          <w:rFonts w:asciiTheme="minorHAnsi" w:hAnsiTheme="minorHAnsi"/>
          <w:szCs w:val="22"/>
        </w:rPr>
        <w:t xml:space="preserve">ng economy. </w:t>
      </w:r>
      <w:r w:rsidRPr="00657B25">
        <w:rPr>
          <w:rFonts w:asciiTheme="minorHAnsi" w:hAnsiTheme="minorHAnsi"/>
          <w:szCs w:val="22"/>
        </w:rPr>
        <w:t>Hundreds of thousands of dropouts, the 16% of every entering ninth grade class, deprive our economy of the workforce it runs on</w:t>
      </w:r>
      <w:r w:rsidR="004E1438">
        <w:rPr>
          <w:rFonts w:asciiTheme="minorHAnsi" w:hAnsiTheme="minorHAnsi"/>
          <w:szCs w:val="22"/>
        </w:rPr>
        <w:t xml:space="preserve">. </w:t>
      </w:r>
      <w:r w:rsidRPr="00657B25">
        <w:rPr>
          <w:rFonts w:asciiTheme="minorHAnsi" w:hAnsiTheme="minorHAnsi"/>
          <w:szCs w:val="22"/>
        </w:rPr>
        <w:t>Hundreds of thousands of dropouts, the 21% of Hispanic students who fail to graduate or the 24% of Black students who fail to graduate, further distance these segments of our population from the general economic prosperity.</w:t>
      </w:r>
      <w:r w:rsidR="004E1438">
        <w:rPr>
          <w:rFonts w:asciiTheme="minorHAnsi" w:hAnsiTheme="minorHAnsi"/>
          <w:szCs w:val="22"/>
        </w:rPr>
        <w:t xml:space="preserve"> </w:t>
      </w:r>
      <w:r w:rsidRPr="00657B25">
        <w:rPr>
          <w:rFonts w:asciiTheme="minorHAnsi" w:hAnsiTheme="minorHAnsi"/>
          <w:szCs w:val="22"/>
        </w:rPr>
        <w:t>Unless we find a way to graduate higher numbers of work-ready and life-ready graduates who can participate in our prospering economy, we’ll lose that prosperity</w:t>
      </w:r>
      <w:r w:rsidR="004E1438">
        <w:rPr>
          <w:rFonts w:asciiTheme="minorHAnsi" w:hAnsiTheme="minorHAnsi"/>
          <w:szCs w:val="22"/>
        </w:rPr>
        <w:t>.</w:t>
      </w:r>
    </w:p>
    <w:p w14:paraId="5E089A83" w14:textId="77777777" w:rsidR="00234597" w:rsidRPr="008C570B" w:rsidRDefault="00234597" w:rsidP="00657B25">
      <w:pPr>
        <w:rPr>
          <w:rFonts w:asciiTheme="minorHAnsi" w:hAnsiTheme="minorHAnsi"/>
          <w:sz w:val="16"/>
          <w:szCs w:val="16"/>
        </w:rPr>
      </w:pPr>
    </w:p>
    <w:p w14:paraId="4FE41A27" w14:textId="11F0CD81" w:rsidR="00657B25" w:rsidRPr="00657B25" w:rsidRDefault="00657B25" w:rsidP="00657B25">
      <w:pPr>
        <w:rPr>
          <w:rFonts w:asciiTheme="minorHAnsi" w:hAnsiTheme="minorHAnsi"/>
          <w:szCs w:val="22"/>
        </w:rPr>
      </w:pPr>
      <w:r w:rsidRPr="00657B25">
        <w:rPr>
          <w:rFonts w:asciiTheme="minorHAnsi" w:hAnsiTheme="minorHAnsi"/>
          <w:szCs w:val="22"/>
        </w:rPr>
        <w:t>In a time of high demand for qualified workers, rising wages, and an aging and retiring population, a graduation rate of only 84% won’t sustain the economy.</w:t>
      </w:r>
      <w:r w:rsidR="004E1438">
        <w:rPr>
          <w:rFonts w:asciiTheme="minorHAnsi" w:hAnsiTheme="minorHAnsi"/>
          <w:szCs w:val="22"/>
        </w:rPr>
        <w:t xml:space="preserve"> </w:t>
      </w:r>
      <w:r w:rsidRPr="00657B25">
        <w:rPr>
          <w:rFonts w:asciiTheme="minorHAnsi" w:hAnsiTheme="minorHAnsi"/>
          <w:szCs w:val="22"/>
        </w:rPr>
        <w:t xml:space="preserve">We all have a stake in solving our dropout problem and it’s not just a school </w:t>
      </w:r>
      <w:r w:rsidR="004E1438">
        <w:rPr>
          <w:rFonts w:asciiTheme="minorHAnsi" w:hAnsiTheme="minorHAnsi"/>
          <w:szCs w:val="22"/>
        </w:rPr>
        <w:t xml:space="preserve">problem. </w:t>
      </w:r>
      <w:r w:rsidRPr="00657B25">
        <w:rPr>
          <w:rFonts w:asciiTheme="minorHAnsi" w:hAnsiTheme="minorHAnsi"/>
          <w:szCs w:val="22"/>
        </w:rPr>
        <w:t>Research by the National Dropout Prevention Center indicates that only a third of the risk factors lined to dropouts are within the control of schools</w:t>
      </w:r>
      <w:r w:rsidR="004E1438">
        <w:rPr>
          <w:rFonts w:asciiTheme="minorHAnsi" w:hAnsiTheme="minorHAnsi"/>
          <w:szCs w:val="22"/>
        </w:rPr>
        <w:t xml:space="preserve">. </w:t>
      </w:r>
      <w:r w:rsidRPr="00657B25">
        <w:rPr>
          <w:rFonts w:asciiTheme="minorHAnsi" w:hAnsiTheme="minorHAnsi"/>
          <w:szCs w:val="22"/>
        </w:rPr>
        <w:t>The rest are in</w:t>
      </w:r>
      <w:r w:rsidR="004E1438">
        <w:rPr>
          <w:rFonts w:asciiTheme="minorHAnsi" w:hAnsiTheme="minorHAnsi"/>
          <w:szCs w:val="22"/>
        </w:rPr>
        <w:t xml:space="preserve"> homes and in the communities. </w:t>
      </w:r>
      <w:r w:rsidRPr="00657B25">
        <w:rPr>
          <w:rFonts w:asciiTheme="minorHAnsi" w:hAnsiTheme="minorHAnsi"/>
          <w:szCs w:val="22"/>
        </w:rPr>
        <w:t>We all, educators, parents and family members, community leaders, government officials, and the business community, must familiarize ourselves with, and do our part to address, the dropout issue.</w:t>
      </w:r>
    </w:p>
    <w:p w14:paraId="40CA3865" w14:textId="2EF7B139" w:rsidR="00EA1B83" w:rsidRPr="008C570B" w:rsidRDefault="00EA1B83" w:rsidP="00657B25">
      <w:pPr>
        <w:rPr>
          <w:rFonts w:asciiTheme="minorHAnsi" w:hAnsiTheme="minorHAnsi" w:cstheme="minorBidi"/>
          <w:sz w:val="16"/>
          <w:szCs w:val="16"/>
        </w:rPr>
      </w:pPr>
    </w:p>
    <w:p w14:paraId="00E9A63C" w14:textId="796E782D" w:rsidR="00CD49E6" w:rsidRPr="00043B67" w:rsidRDefault="00CD49E6" w:rsidP="00CD49E6">
      <w:pPr>
        <w:shd w:val="clear" w:color="auto" w:fill="FFFFFF"/>
        <w:spacing w:after="225"/>
        <w:rPr>
          <w:rFonts w:ascii="Calibri" w:hAnsi="Calibri"/>
          <w:color w:val="000000"/>
          <w:szCs w:val="22"/>
        </w:rPr>
      </w:pPr>
      <w:r w:rsidRPr="00043B67">
        <w:rPr>
          <w:rFonts w:ascii="Calibri" w:hAnsi="Calibri"/>
          <w:b/>
          <w:bCs/>
          <w:color w:val="000000"/>
          <w:szCs w:val="22"/>
        </w:rPr>
        <w:t>About the National Dropout Prevention Center (NDPC)</w:t>
      </w:r>
      <w:r w:rsidRPr="00043B67">
        <w:rPr>
          <w:rFonts w:cs="Arial"/>
          <w:color w:val="444444"/>
          <w:sz w:val="21"/>
          <w:szCs w:val="21"/>
        </w:rPr>
        <w:br/>
      </w:r>
      <w:r w:rsidRPr="00043B67">
        <w:rPr>
          <w:rFonts w:ascii="Calibri" w:hAnsi="Calibri"/>
          <w:color w:val="000000"/>
          <w:szCs w:val="22"/>
        </w:rPr>
        <w:t xml:space="preserve">The NDPC was begun in 1986 to serve as a clearinghouse on issues related to dropout prevention, and to offer strategies designed to increase the graduation rate in America’s schools. </w:t>
      </w:r>
      <w:r w:rsidR="008C570B">
        <w:rPr>
          <w:rFonts w:ascii="Calibri" w:hAnsi="Calibri"/>
          <w:color w:val="000000"/>
          <w:szCs w:val="22"/>
        </w:rPr>
        <w:t>T</w:t>
      </w:r>
      <w:r w:rsidRPr="00043B67">
        <w:rPr>
          <w:rFonts w:ascii="Calibri" w:hAnsi="Calibri"/>
          <w:color w:val="000000"/>
          <w:szCs w:val="22"/>
        </w:rPr>
        <w:t xml:space="preserve">he NDPC </w:t>
      </w:r>
      <w:r w:rsidR="008C570B">
        <w:rPr>
          <w:rFonts w:ascii="Calibri" w:hAnsi="Calibri"/>
          <w:color w:val="000000"/>
          <w:szCs w:val="22"/>
        </w:rPr>
        <w:t>is</w:t>
      </w:r>
      <w:r w:rsidRPr="00043B67">
        <w:rPr>
          <w:rFonts w:ascii="Calibri" w:hAnsi="Calibri"/>
          <w:color w:val="000000"/>
          <w:szCs w:val="22"/>
        </w:rPr>
        <w:t xml:space="preserve"> a well-established national resource for sharing solutions for student success through its clearinghouse function, active research and evaluation projects, publications, and through a variety of professional development activities. The organization’s website—</w:t>
      </w:r>
      <w:hyperlink r:id="rId8" w:history="1">
        <w:r w:rsidRPr="00043B67">
          <w:rPr>
            <w:rFonts w:ascii="Calibri" w:hAnsi="Calibri"/>
            <w:color w:val="954F72"/>
            <w:szCs w:val="22"/>
            <w:u w:val="single"/>
          </w:rPr>
          <w:t>www.dropoutprevention.org</w:t>
        </w:r>
      </w:hyperlink>
      <w:r w:rsidRPr="00043B67">
        <w:rPr>
          <w:rFonts w:ascii="Calibri" w:hAnsi="Calibri"/>
          <w:color w:val="000000"/>
          <w:szCs w:val="22"/>
        </w:rPr>
        <w:t xml:space="preserve">—is the nation’s leading resource in providing effective, research-based solutions to engaging students and reducing dropout. </w:t>
      </w:r>
      <w:bookmarkStart w:id="0" w:name="_GoBack"/>
      <w:bookmarkEnd w:id="0"/>
      <w:r>
        <w:rPr>
          <w:rFonts w:ascii="Calibri" w:hAnsi="Calibri"/>
          <w:color w:val="000000"/>
          <w:szCs w:val="22"/>
        </w:rPr>
        <w:t xml:space="preserve">In 2018, NDPC became a division of Successful Practices Network (SPN), </w:t>
      </w:r>
      <w:hyperlink r:id="rId9" w:history="1">
        <w:r w:rsidRPr="00E65E4F">
          <w:rPr>
            <w:rStyle w:val="Hyperlink"/>
            <w:rFonts w:ascii="Calibri" w:hAnsi="Calibri"/>
            <w:szCs w:val="22"/>
          </w:rPr>
          <w:t>www.spnetwork.org</w:t>
        </w:r>
      </w:hyperlink>
      <w:r>
        <w:rPr>
          <w:rFonts w:ascii="Calibri" w:hAnsi="Calibri"/>
          <w:color w:val="000000"/>
          <w:szCs w:val="22"/>
        </w:rPr>
        <w:t xml:space="preserve">, a not-for-profit organization that works with schools and districts globally. SPN </w:t>
      </w:r>
      <w:proofErr w:type="gramStart"/>
      <w:r>
        <w:rPr>
          <w:rFonts w:ascii="Calibri" w:hAnsi="Calibri"/>
          <w:color w:val="000000"/>
          <w:szCs w:val="22"/>
        </w:rPr>
        <w:t>is dedicated to providing</w:t>
      </w:r>
      <w:proofErr w:type="gramEnd"/>
      <w:r>
        <w:rPr>
          <w:rFonts w:ascii="Calibri" w:hAnsi="Calibri"/>
          <w:color w:val="000000"/>
          <w:szCs w:val="22"/>
        </w:rPr>
        <w:t xml:space="preserve"> the most up-to-date resources and assistance to achieve success by design, specializing in the areas of dropout prevention, trauma-skills, career and technical education, and literacy.</w:t>
      </w:r>
    </w:p>
    <w:p w14:paraId="3E2DF52D" w14:textId="77777777" w:rsidR="008C570B" w:rsidRDefault="006B5631" w:rsidP="008C570B">
      <w:pPr>
        <w:pStyle w:val="NormalWeb"/>
        <w:shd w:val="clear" w:color="auto" w:fill="FFFFFF"/>
        <w:spacing w:before="0" w:beforeAutospacing="0" w:after="225" w:afterAutospacing="0"/>
        <w:jc w:val="center"/>
        <w:rPr>
          <w:rStyle w:val="Strong"/>
          <w:rFonts w:ascii="Arial" w:hAnsi="Arial" w:cs="Arial"/>
          <w:color w:val="444444"/>
          <w:sz w:val="21"/>
          <w:szCs w:val="21"/>
        </w:rPr>
      </w:pPr>
      <w:r>
        <w:rPr>
          <w:rStyle w:val="Strong"/>
          <w:rFonts w:ascii="Arial" w:hAnsi="Arial" w:cs="Arial"/>
          <w:color w:val="444444"/>
          <w:sz w:val="21"/>
          <w:szCs w:val="21"/>
        </w:rPr>
        <w:t>###</w:t>
      </w:r>
    </w:p>
    <w:p w14:paraId="543A4513" w14:textId="3DAD58A1" w:rsidR="00657B25" w:rsidRPr="008C570B" w:rsidRDefault="00657B25" w:rsidP="008C570B">
      <w:pPr>
        <w:pStyle w:val="NormalWeb"/>
        <w:shd w:val="clear" w:color="auto" w:fill="FFFFFF"/>
        <w:spacing w:before="0" w:beforeAutospacing="0" w:after="225" w:afterAutospacing="0"/>
        <w:rPr>
          <w:rFonts w:ascii="Arial" w:hAnsi="Arial" w:cs="Arial"/>
          <w:b/>
          <w:bCs/>
          <w:color w:val="444444"/>
          <w:sz w:val="21"/>
          <w:szCs w:val="21"/>
        </w:rPr>
      </w:pPr>
      <w:r w:rsidRPr="00657B25">
        <w:rPr>
          <w:rFonts w:asciiTheme="minorHAnsi" w:hAnsiTheme="minorHAnsi"/>
          <w:sz w:val="22"/>
          <w:szCs w:val="22"/>
        </w:rPr>
        <w:t>Dr. Sandy Addis, Director, National Dropout Prevention Center</w:t>
      </w:r>
    </w:p>
    <w:p w14:paraId="5B3506B2" w14:textId="6C0ECBE3" w:rsidR="007A530E" w:rsidRPr="00657B25" w:rsidRDefault="007A530E" w:rsidP="007A530E">
      <w:pPr>
        <w:pStyle w:val="NormalWeb"/>
        <w:shd w:val="clear" w:color="auto" w:fill="FFFFFF"/>
        <w:spacing w:before="0" w:beforeAutospacing="0" w:after="225" w:afterAutospacing="0"/>
        <w:rPr>
          <w:rFonts w:asciiTheme="minorHAnsi" w:hAnsiTheme="minorHAnsi"/>
          <w:sz w:val="22"/>
          <w:szCs w:val="22"/>
        </w:rPr>
      </w:pPr>
      <w:r w:rsidRPr="007A530E">
        <w:rPr>
          <w:rFonts w:asciiTheme="minorHAnsi" w:hAnsiTheme="minorHAnsi"/>
          <w:noProof/>
          <w:sz w:val="22"/>
          <w:szCs w:val="22"/>
        </w:rPr>
        <w:drawing>
          <wp:inline distT="0" distB="0" distL="0" distR="0" wp14:anchorId="508E7D27" wp14:editId="46FE8AA4">
            <wp:extent cx="1276350" cy="1823357"/>
            <wp:effectExtent l="0" t="0" r="0" b="5715"/>
            <wp:docPr id="1" name="Picture 1" descr="C:\Users\user\Desktop\Sandy-Addi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ndy-Addis-ph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573" cy="1845104"/>
                    </a:xfrm>
                    <a:prstGeom prst="rect">
                      <a:avLst/>
                    </a:prstGeom>
                    <a:noFill/>
                    <a:ln>
                      <a:noFill/>
                    </a:ln>
                  </pic:spPr>
                </pic:pic>
              </a:graphicData>
            </a:graphic>
          </wp:inline>
        </w:drawing>
      </w:r>
    </w:p>
    <w:sectPr w:rsidR="007A530E" w:rsidRPr="00657B25" w:rsidSect="00F748DF">
      <w:headerReference w:type="default" r:id="rId11"/>
      <w:headerReference w:type="first" r:id="rId12"/>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8CFA" w14:textId="77777777" w:rsidR="00B82B37" w:rsidRDefault="00B82B37" w:rsidP="00FA724A">
      <w:r>
        <w:separator/>
      </w:r>
    </w:p>
  </w:endnote>
  <w:endnote w:type="continuationSeparator" w:id="0">
    <w:p w14:paraId="45A8CF2A" w14:textId="77777777" w:rsidR="00B82B37" w:rsidRDefault="00B82B37" w:rsidP="00F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KKNV S+ 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BFC2" w14:textId="77777777" w:rsidR="00B82B37" w:rsidRDefault="00B82B37" w:rsidP="00FA724A">
      <w:r>
        <w:separator/>
      </w:r>
    </w:p>
  </w:footnote>
  <w:footnote w:type="continuationSeparator" w:id="0">
    <w:p w14:paraId="6E1C7E99" w14:textId="77777777" w:rsidR="00B82B37" w:rsidRDefault="00B82B37" w:rsidP="00FA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1573" w14:textId="64DE0C0C" w:rsidR="00F40ABB" w:rsidRPr="00F748DF" w:rsidRDefault="00F40ABB" w:rsidP="00F748DF">
    <w:pPr>
      <w:pStyle w:val="Header"/>
      <w:jc w:val="right"/>
      <w:rPr>
        <w:b/>
      </w:rPr>
    </w:pPr>
    <w:r w:rsidRPr="00F748DF">
      <w:rPr>
        <w:b/>
      </w:rPr>
      <w:t xml:space="preserve">page </w:t>
    </w:r>
    <w:r w:rsidR="000019A9" w:rsidRPr="00F748DF">
      <w:rPr>
        <w:b/>
      </w:rPr>
      <w:fldChar w:fldCharType="begin"/>
    </w:r>
    <w:r w:rsidRPr="00F748DF">
      <w:rPr>
        <w:b/>
      </w:rPr>
      <w:instrText xml:space="preserve"> PAGE   \* MERGEFORMAT </w:instrText>
    </w:r>
    <w:r w:rsidR="000019A9" w:rsidRPr="00F748DF">
      <w:rPr>
        <w:b/>
      </w:rPr>
      <w:fldChar w:fldCharType="separate"/>
    </w:r>
    <w:r w:rsidR="00844819">
      <w:rPr>
        <w:b/>
        <w:noProof/>
      </w:rPr>
      <w:t>2</w:t>
    </w:r>
    <w:r w:rsidR="000019A9" w:rsidRPr="00F748DF">
      <w:rPr>
        <w:b/>
        <w:noProof/>
      </w:rPr>
      <w:fldChar w:fldCharType="end"/>
    </w:r>
    <w:r>
      <w:rPr>
        <w:b/>
        <w:noProof/>
      </w:rPr>
      <w:t xml:space="preserve"> of </w:t>
    </w:r>
    <w:r w:rsidR="00A64C48">
      <w:rPr>
        <w:b/>
        <w:noProof/>
      </w:rPr>
      <w:fldChar w:fldCharType="begin"/>
    </w:r>
    <w:r w:rsidR="00A64C48">
      <w:rPr>
        <w:b/>
        <w:noProof/>
      </w:rPr>
      <w:instrText xml:space="preserve"> NUMPAGES   \* MERGEFORMAT </w:instrText>
    </w:r>
    <w:r w:rsidR="00A64C48">
      <w:rPr>
        <w:b/>
        <w:noProof/>
      </w:rPr>
      <w:fldChar w:fldCharType="separate"/>
    </w:r>
    <w:r w:rsidR="00844819">
      <w:rPr>
        <w:b/>
        <w:noProof/>
      </w:rPr>
      <w:t>2</w:t>
    </w:r>
    <w:r w:rsidR="00A64C48">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FD92" w14:textId="3A1B1917" w:rsidR="00DF4065" w:rsidRDefault="00DF4065">
    <w:pPr>
      <w:pStyle w:val="Header"/>
    </w:pPr>
    <w:r w:rsidRPr="00DF4065">
      <w:rPr>
        <w:noProof/>
      </w:rPr>
      <w:drawing>
        <wp:inline distT="0" distB="0" distL="0" distR="0" wp14:anchorId="37940CF0" wp14:editId="16C4B4CF">
          <wp:extent cx="3333750" cy="847725"/>
          <wp:effectExtent l="0" t="0" r="0" b="9525"/>
          <wp:docPr id="2" name="Picture 2" descr="C:\Users\user\AppData\Local\Microsoft\Windows\Temporary Internet Files\Content.Outlook\RSXV6A0N\Solutions-return-addres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RSXV6A0N\Solutions-return-address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847725"/>
                  </a:xfrm>
                  <a:prstGeom prst="rect">
                    <a:avLst/>
                  </a:prstGeom>
                  <a:noFill/>
                  <a:ln>
                    <a:noFill/>
                  </a:ln>
                </pic:spPr>
              </pic:pic>
            </a:graphicData>
          </a:graphic>
        </wp:inline>
      </w:drawing>
    </w:r>
  </w:p>
  <w:p w14:paraId="24008829" w14:textId="77777777" w:rsidR="00DF4065" w:rsidRDefault="00DF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2A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5225A0"/>
    <w:multiLevelType w:val="multilevel"/>
    <w:tmpl w:val="6E4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09"/>
    <w:rsid w:val="000019A9"/>
    <w:rsid w:val="000069D3"/>
    <w:rsid w:val="00025FD8"/>
    <w:rsid w:val="00027589"/>
    <w:rsid w:val="00042E9C"/>
    <w:rsid w:val="0004510E"/>
    <w:rsid w:val="00046F68"/>
    <w:rsid w:val="00050D6A"/>
    <w:rsid w:val="00052603"/>
    <w:rsid w:val="0005280F"/>
    <w:rsid w:val="00053BD7"/>
    <w:rsid w:val="00053C2E"/>
    <w:rsid w:val="00056988"/>
    <w:rsid w:val="00060CA0"/>
    <w:rsid w:val="000777EC"/>
    <w:rsid w:val="00091B80"/>
    <w:rsid w:val="000A2EBC"/>
    <w:rsid w:val="000A48EE"/>
    <w:rsid w:val="000A5DA7"/>
    <w:rsid w:val="000A6305"/>
    <w:rsid w:val="000B0B80"/>
    <w:rsid w:val="000B2C17"/>
    <w:rsid w:val="000C2B71"/>
    <w:rsid w:val="000E1EE9"/>
    <w:rsid w:val="000E6054"/>
    <w:rsid w:val="000F0352"/>
    <w:rsid w:val="000F0DC1"/>
    <w:rsid w:val="000F339E"/>
    <w:rsid w:val="000F3D61"/>
    <w:rsid w:val="00110370"/>
    <w:rsid w:val="00131A0C"/>
    <w:rsid w:val="00140087"/>
    <w:rsid w:val="00154A25"/>
    <w:rsid w:val="00161F1C"/>
    <w:rsid w:val="00162320"/>
    <w:rsid w:val="00163B62"/>
    <w:rsid w:val="00195ED2"/>
    <w:rsid w:val="001C0B14"/>
    <w:rsid w:val="001C23A8"/>
    <w:rsid w:val="001C36E3"/>
    <w:rsid w:val="001C3D0C"/>
    <w:rsid w:val="001D4622"/>
    <w:rsid w:val="001D546B"/>
    <w:rsid w:val="001D7F6A"/>
    <w:rsid w:val="001E16C8"/>
    <w:rsid w:val="001E4522"/>
    <w:rsid w:val="001E66B1"/>
    <w:rsid w:val="001F1BF9"/>
    <w:rsid w:val="001F7A5F"/>
    <w:rsid w:val="00200101"/>
    <w:rsid w:val="00205928"/>
    <w:rsid w:val="002325F1"/>
    <w:rsid w:val="00233064"/>
    <w:rsid w:val="00233942"/>
    <w:rsid w:val="00233D3A"/>
    <w:rsid w:val="00234597"/>
    <w:rsid w:val="00235104"/>
    <w:rsid w:val="00236DA7"/>
    <w:rsid w:val="00237B71"/>
    <w:rsid w:val="00241AC4"/>
    <w:rsid w:val="00241F6E"/>
    <w:rsid w:val="002539DD"/>
    <w:rsid w:val="0026005A"/>
    <w:rsid w:val="00271258"/>
    <w:rsid w:val="00272E69"/>
    <w:rsid w:val="00277FD9"/>
    <w:rsid w:val="0028441B"/>
    <w:rsid w:val="00284DB2"/>
    <w:rsid w:val="00285E24"/>
    <w:rsid w:val="002B688A"/>
    <w:rsid w:val="002D424D"/>
    <w:rsid w:val="002D5DEF"/>
    <w:rsid w:val="002E3990"/>
    <w:rsid w:val="002E7EB4"/>
    <w:rsid w:val="00307827"/>
    <w:rsid w:val="003158A2"/>
    <w:rsid w:val="00331E79"/>
    <w:rsid w:val="0033239D"/>
    <w:rsid w:val="00345083"/>
    <w:rsid w:val="0034707C"/>
    <w:rsid w:val="00366B0F"/>
    <w:rsid w:val="00371B96"/>
    <w:rsid w:val="00385C83"/>
    <w:rsid w:val="00392D91"/>
    <w:rsid w:val="003A2F2D"/>
    <w:rsid w:val="003A4CBB"/>
    <w:rsid w:val="003B6830"/>
    <w:rsid w:val="003D2448"/>
    <w:rsid w:val="003E7F94"/>
    <w:rsid w:val="003F1B8E"/>
    <w:rsid w:val="003F1D15"/>
    <w:rsid w:val="003F7E70"/>
    <w:rsid w:val="004024F3"/>
    <w:rsid w:val="00413F8E"/>
    <w:rsid w:val="00431A51"/>
    <w:rsid w:val="004373D0"/>
    <w:rsid w:val="00445039"/>
    <w:rsid w:val="00445CE9"/>
    <w:rsid w:val="0046396D"/>
    <w:rsid w:val="004661E9"/>
    <w:rsid w:val="00485F62"/>
    <w:rsid w:val="004914E5"/>
    <w:rsid w:val="004949F9"/>
    <w:rsid w:val="004B002D"/>
    <w:rsid w:val="004B19DE"/>
    <w:rsid w:val="004B1D65"/>
    <w:rsid w:val="004C0C3E"/>
    <w:rsid w:val="004C39E9"/>
    <w:rsid w:val="004C48D4"/>
    <w:rsid w:val="004C76A4"/>
    <w:rsid w:val="004D3889"/>
    <w:rsid w:val="004E0F86"/>
    <w:rsid w:val="004E1438"/>
    <w:rsid w:val="004E27E6"/>
    <w:rsid w:val="004E51EF"/>
    <w:rsid w:val="004F01F8"/>
    <w:rsid w:val="004F376B"/>
    <w:rsid w:val="004F6309"/>
    <w:rsid w:val="004F6BEB"/>
    <w:rsid w:val="00507BDE"/>
    <w:rsid w:val="005118D7"/>
    <w:rsid w:val="00513A4D"/>
    <w:rsid w:val="00515221"/>
    <w:rsid w:val="00535D6B"/>
    <w:rsid w:val="00540269"/>
    <w:rsid w:val="0054266F"/>
    <w:rsid w:val="005470E2"/>
    <w:rsid w:val="005473FD"/>
    <w:rsid w:val="005516B2"/>
    <w:rsid w:val="00552BBC"/>
    <w:rsid w:val="005532FC"/>
    <w:rsid w:val="0056055E"/>
    <w:rsid w:val="00572FDD"/>
    <w:rsid w:val="0058342D"/>
    <w:rsid w:val="005925C6"/>
    <w:rsid w:val="00594172"/>
    <w:rsid w:val="005969D0"/>
    <w:rsid w:val="005A3DD0"/>
    <w:rsid w:val="005B0E3B"/>
    <w:rsid w:val="005B4E39"/>
    <w:rsid w:val="005B7EFF"/>
    <w:rsid w:val="005C3DD4"/>
    <w:rsid w:val="005D1165"/>
    <w:rsid w:val="005D4CDE"/>
    <w:rsid w:val="005F7BCD"/>
    <w:rsid w:val="006007B7"/>
    <w:rsid w:val="00604D25"/>
    <w:rsid w:val="006209F0"/>
    <w:rsid w:val="00621276"/>
    <w:rsid w:val="006241DE"/>
    <w:rsid w:val="00643A84"/>
    <w:rsid w:val="00657B25"/>
    <w:rsid w:val="00660521"/>
    <w:rsid w:val="0066193B"/>
    <w:rsid w:val="00664130"/>
    <w:rsid w:val="00697ACD"/>
    <w:rsid w:val="006A1C5F"/>
    <w:rsid w:val="006B3F21"/>
    <w:rsid w:val="006B5631"/>
    <w:rsid w:val="006C3382"/>
    <w:rsid w:val="006C5768"/>
    <w:rsid w:val="006C5E6E"/>
    <w:rsid w:val="006D4A0C"/>
    <w:rsid w:val="006F3C25"/>
    <w:rsid w:val="00703E5A"/>
    <w:rsid w:val="00704B28"/>
    <w:rsid w:val="00712E72"/>
    <w:rsid w:val="00731559"/>
    <w:rsid w:val="0074406B"/>
    <w:rsid w:val="00746F89"/>
    <w:rsid w:val="007501B2"/>
    <w:rsid w:val="00762555"/>
    <w:rsid w:val="007626AE"/>
    <w:rsid w:val="007740B3"/>
    <w:rsid w:val="007777AE"/>
    <w:rsid w:val="007831EF"/>
    <w:rsid w:val="00790778"/>
    <w:rsid w:val="007935E1"/>
    <w:rsid w:val="007A37C1"/>
    <w:rsid w:val="007A530E"/>
    <w:rsid w:val="007C063C"/>
    <w:rsid w:val="007D73F0"/>
    <w:rsid w:val="007F1C44"/>
    <w:rsid w:val="008004F7"/>
    <w:rsid w:val="0080453C"/>
    <w:rsid w:val="008114D4"/>
    <w:rsid w:val="00817AB8"/>
    <w:rsid w:val="00843AF5"/>
    <w:rsid w:val="00844819"/>
    <w:rsid w:val="008700CD"/>
    <w:rsid w:val="00880E2E"/>
    <w:rsid w:val="008A4CB6"/>
    <w:rsid w:val="008A4F0D"/>
    <w:rsid w:val="008A5085"/>
    <w:rsid w:val="008B5A47"/>
    <w:rsid w:val="008B70BE"/>
    <w:rsid w:val="008C2013"/>
    <w:rsid w:val="008C3C68"/>
    <w:rsid w:val="008C4EF2"/>
    <w:rsid w:val="008C570B"/>
    <w:rsid w:val="008D445A"/>
    <w:rsid w:val="008E24B9"/>
    <w:rsid w:val="008E585C"/>
    <w:rsid w:val="008E5964"/>
    <w:rsid w:val="008F0CF8"/>
    <w:rsid w:val="008F3F02"/>
    <w:rsid w:val="009022AE"/>
    <w:rsid w:val="00907CD2"/>
    <w:rsid w:val="00923FC3"/>
    <w:rsid w:val="00925031"/>
    <w:rsid w:val="00935D8E"/>
    <w:rsid w:val="00947CCA"/>
    <w:rsid w:val="009547F4"/>
    <w:rsid w:val="009629C1"/>
    <w:rsid w:val="00967C5A"/>
    <w:rsid w:val="009718FA"/>
    <w:rsid w:val="00987E6D"/>
    <w:rsid w:val="009979B1"/>
    <w:rsid w:val="009A1DEF"/>
    <w:rsid w:val="009A5B3D"/>
    <w:rsid w:val="009C064A"/>
    <w:rsid w:val="009C640C"/>
    <w:rsid w:val="009F4148"/>
    <w:rsid w:val="00A03D62"/>
    <w:rsid w:val="00A05F21"/>
    <w:rsid w:val="00A078F7"/>
    <w:rsid w:val="00A1209D"/>
    <w:rsid w:val="00A17E0A"/>
    <w:rsid w:val="00A24730"/>
    <w:rsid w:val="00A335C8"/>
    <w:rsid w:val="00A41D62"/>
    <w:rsid w:val="00A46569"/>
    <w:rsid w:val="00A4699B"/>
    <w:rsid w:val="00A53D06"/>
    <w:rsid w:val="00A60B9C"/>
    <w:rsid w:val="00A64C48"/>
    <w:rsid w:val="00A83D21"/>
    <w:rsid w:val="00A859F4"/>
    <w:rsid w:val="00AC2BC5"/>
    <w:rsid w:val="00AD11CC"/>
    <w:rsid w:val="00AD41B4"/>
    <w:rsid w:val="00AD6B21"/>
    <w:rsid w:val="00AE6BC6"/>
    <w:rsid w:val="00AF0376"/>
    <w:rsid w:val="00AF1877"/>
    <w:rsid w:val="00AF5ADF"/>
    <w:rsid w:val="00B05D8E"/>
    <w:rsid w:val="00B0634A"/>
    <w:rsid w:val="00B145B2"/>
    <w:rsid w:val="00B14A86"/>
    <w:rsid w:val="00B23190"/>
    <w:rsid w:val="00B42F2B"/>
    <w:rsid w:val="00B455CB"/>
    <w:rsid w:val="00B63AD0"/>
    <w:rsid w:val="00B723ED"/>
    <w:rsid w:val="00B82B37"/>
    <w:rsid w:val="00B87D63"/>
    <w:rsid w:val="00BA0780"/>
    <w:rsid w:val="00BA511C"/>
    <w:rsid w:val="00BB1F1D"/>
    <w:rsid w:val="00BC1B5B"/>
    <w:rsid w:val="00BD1C34"/>
    <w:rsid w:val="00BD2279"/>
    <w:rsid w:val="00BD40AB"/>
    <w:rsid w:val="00BD631D"/>
    <w:rsid w:val="00BD6987"/>
    <w:rsid w:val="00BE1C51"/>
    <w:rsid w:val="00C07AAC"/>
    <w:rsid w:val="00C07C64"/>
    <w:rsid w:val="00C16BA3"/>
    <w:rsid w:val="00C33027"/>
    <w:rsid w:val="00C40B68"/>
    <w:rsid w:val="00C45B5A"/>
    <w:rsid w:val="00C5075C"/>
    <w:rsid w:val="00C572C2"/>
    <w:rsid w:val="00C6569A"/>
    <w:rsid w:val="00C67B9C"/>
    <w:rsid w:val="00C76928"/>
    <w:rsid w:val="00C82C65"/>
    <w:rsid w:val="00C918F2"/>
    <w:rsid w:val="00CA2A34"/>
    <w:rsid w:val="00CA3784"/>
    <w:rsid w:val="00CA7E4A"/>
    <w:rsid w:val="00CB6FC2"/>
    <w:rsid w:val="00CD0821"/>
    <w:rsid w:val="00CD49E6"/>
    <w:rsid w:val="00CE71EB"/>
    <w:rsid w:val="00CF0AD1"/>
    <w:rsid w:val="00CF5754"/>
    <w:rsid w:val="00D04504"/>
    <w:rsid w:val="00D06331"/>
    <w:rsid w:val="00D10894"/>
    <w:rsid w:val="00D10A0E"/>
    <w:rsid w:val="00D13D40"/>
    <w:rsid w:val="00D2143D"/>
    <w:rsid w:val="00D254F9"/>
    <w:rsid w:val="00D27394"/>
    <w:rsid w:val="00D329A9"/>
    <w:rsid w:val="00D3735D"/>
    <w:rsid w:val="00D404C2"/>
    <w:rsid w:val="00D5603D"/>
    <w:rsid w:val="00D6456D"/>
    <w:rsid w:val="00D667B7"/>
    <w:rsid w:val="00D727A0"/>
    <w:rsid w:val="00D81DE5"/>
    <w:rsid w:val="00D82251"/>
    <w:rsid w:val="00D911B2"/>
    <w:rsid w:val="00D9761D"/>
    <w:rsid w:val="00DA29A3"/>
    <w:rsid w:val="00DA3E63"/>
    <w:rsid w:val="00DA776A"/>
    <w:rsid w:val="00DB2D31"/>
    <w:rsid w:val="00DC1E82"/>
    <w:rsid w:val="00DC718B"/>
    <w:rsid w:val="00DD01B2"/>
    <w:rsid w:val="00DE1E7E"/>
    <w:rsid w:val="00DE798E"/>
    <w:rsid w:val="00DF1119"/>
    <w:rsid w:val="00DF206C"/>
    <w:rsid w:val="00DF4065"/>
    <w:rsid w:val="00DF577F"/>
    <w:rsid w:val="00E109C8"/>
    <w:rsid w:val="00E27E80"/>
    <w:rsid w:val="00E34E34"/>
    <w:rsid w:val="00E60E18"/>
    <w:rsid w:val="00E67CCE"/>
    <w:rsid w:val="00E76092"/>
    <w:rsid w:val="00E80439"/>
    <w:rsid w:val="00E80FE2"/>
    <w:rsid w:val="00EA1B83"/>
    <w:rsid w:val="00EB5597"/>
    <w:rsid w:val="00EC1291"/>
    <w:rsid w:val="00EC27D5"/>
    <w:rsid w:val="00EC7200"/>
    <w:rsid w:val="00EF2950"/>
    <w:rsid w:val="00EF6C5C"/>
    <w:rsid w:val="00F00694"/>
    <w:rsid w:val="00F036C7"/>
    <w:rsid w:val="00F04140"/>
    <w:rsid w:val="00F10F81"/>
    <w:rsid w:val="00F12014"/>
    <w:rsid w:val="00F1484A"/>
    <w:rsid w:val="00F177BC"/>
    <w:rsid w:val="00F26BC2"/>
    <w:rsid w:val="00F333F4"/>
    <w:rsid w:val="00F40ABB"/>
    <w:rsid w:val="00F50461"/>
    <w:rsid w:val="00F53A0B"/>
    <w:rsid w:val="00F53D6B"/>
    <w:rsid w:val="00F56E9D"/>
    <w:rsid w:val="00F6733D"/>
    <w:rsid w:val="00F67946"/>
    <w:rsid w:val="00F748DF"/>
    <w:rsid w:val="00F84952"/>
    <w:rsid w:val="00F84E52"/>
    <w:rsid w:val="00F874BF"/>
    <w:rsid w:val="00F8750B"/>
    <w:rsid w:val="00F90EB1"/>
    <w:rsid w:val="00F94CC6"/>
    <w:rsid w:val="00FA724A"/>
    <w:rsid w:val="00FB3B8F"/>
    <w:rsid w:val="00FC1A14"/>
    <w:rsid w:val="00FF03E1"/>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00CE"/>
  <w15:docId w15:val="{3491E89C-2C9A-4F9E-B2A1-D49E2549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D15"/>
    <w:rPr>
      <w:sz w:val="22"/>
    </w:rPr>
  </w:style>
  <w:style w:type="paragraph" w:styleId="Heading2">
    <w:name w:val="heading 2"/>
    <w:basedOn w:val="Normal"/>
    <w:link w:val="Heading2Char"/>
    <w:uiPriority w:val="9"/>
    <w:qFormat/>
    <w:rsid w:val="00E60E1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4A"/>
    <w:pPr>
      <w:tabs>
        <w:tab w:val="center" w:pos="4680"/>
        <w:tab w:val="right" w:pos="9360"/>
      </w:tabs>
    </w:pPr>
  </w:style>
  <w:style w:type="character" w:customStyle="1" w:styleId="HeaderChar">
    <w:name w:val="Header Char"/>
    <w:basedOn w:val="DefaultParagraphFont"/>
    <w:link w:val="Header"/>
    <w:uiPriority w:val="99"/>
    <w:rsid w:val="00FA724A"/>
  </w:style>
  <w:style w:type="paragraph" w:styleId="Footer">
    <w:name w:val="footer"/>
    <w:basedOn w:val="Normal"/>
    <w:link w:val="FooterChar"/>
    <w:uiPriority w:val="99"/>
    <w:unhideWhenUsed/>
    <w:rsid w:val="00FA724A"/>
    <w:pPr>
      <w:tabs>
        <w:tab w:val="center" w:pos="4680"/>
        <w:tab w:val="right" w:pos="9360"/>
      </w:tabs>
    </w:pPr>
  </w:style>
  <w:style w:type="character" w:customStyle="1" w:styleId="FooterChar">
    <w:name w:val="Footer Char"/>
    <w:basedOn w:val="DefaultParagraphFont"/>
    <w:link w:val="Footer"/>
    <w:uiPriority w:val="99"/>
    <w:rsid w:val="00FA724A"/>
  </w:style>
  <w:style w:type="paragraph" w:styleId="BalloonText">
    <w:name w:val="Balloon Text"/>
    <w:basedOn w:val="Normal"/>
    <w:link w:val="BalloonTextChar"/>
    <w:uiPriority w:val="99"/>
    <w:semiHidden/>
    <w:unhideWhenUsed/>
    <w:rsid w:val="00FA724A"/>
    <w:rPr>
      <w:rFonts w:ascii="Tahoma" w:hAnsi="Tahoma"/>
      <w:sz w:val="16"/>
      <w:szCs w:val="16"/>
      <w:lang w:val="x-none" w:eastAsia="x-none"/>
    </w:rPr>
  </w:style>
  <w:style w:type="character" w:customStyle="1" w:styleId="BalloonTextChar">
    <w:name w:val="Balloon Text Char"/>
    <w:link w:val="BalloonText"/>
    <w:uiPriority w:val="99"/>
    <w:semiHidden/>
    <w:rsid w:val="00FA724A"/>
    <w:rPr>
      <w:rFonts w:ascii="Tahoma" w:hAnsi="Tahoma" w:cs="Tahoma"/>
      <w:sz w:val="16"/>
      <w:szCs w:val="16"/>
    </w:rPr>
  </w:style>
  <w:style w:type="table" w:styleId="TableGrid">
    <w:name w:val="Table Grid"/>
    <w:basedOn w:val="TableNormal"/>
    <w:uiPriority w:val="59"/>
    <w:rsid w:val="004C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F7BCD"/>
    <w:rPr>
      <w:sz w:val="16"/>
      <w:szCs w:val="16"/>
    </w:rPr>
  </w:style>
  <w:style w:type="paragraph" w:styleId="CommentText">
    <w:name w:val="annotation text"/>
    <w:basedOn w:val="Normal"/>
    <w:link w:val="CommentTextChar"/>
    <w:uiPriority w:val="99"/>
    <w:semiHidden/>
    <w:unhideWhenUsed/>
    <w:rsid w:val="005F7BCD"/>
    <w:rPr>
      <w:sz w:val="20"/>
      <w:lang w:val="x-none" w:eastAsia="x-none"/>
    </w:rPr>
  </w:style>
  <w:style w:type="character" w:customStyle="1" w:styleId="CommentTextChar">
    <w:name w:val="Comment Text Char"/>
    <w:link w:val="CommentText"/>
    <w:uiPriority w:val="99"/>
    <w:semiHidden/>
    <w:rsid w:val="005F7BCD"/>
    <w:rPr>
      <w:sz w:val="20"/>
    </w:rPr>
  </w:style>
  <w:style w:type="paragraph" w:styleId="CommentSubject">
    <w:name w:val="annotation subject"/>
    <w:basedOn w:val="CommentText"/>
    <w:next w:val="CommentText"/>
    <w:link w:val="CommentSubjectChar"/>
    <w:uiPriority w:val="99"/>
    <w:semiHidden/>
    <w:unhideWhenUsed/>
    <w:rsid w:val="005F7BCD"/>
    <w:rPr>
      <w:b/>
      <w:bCs/>
    </w:rPr>
  </w:style>
  <w:style w:type="character" w:customStyle="1" w:styleId="CommentSubjectChar">
    <w:name w:val="Comment Subject Char"/>
    <w:link w:val="CommentSubject"/>
    <w:uiPriority w:val="99"/>
    <w:semiHidden/>
    <w:rsid w:val="005F7BCD"/>
    <w:rPr>
      <w:b/>
      <w:bCs/>
      <w:sz w:val="20"/>
    </w:rPr>
  </w:style>
  <w:style w:type="character" w:styleId="Hyperlink">
    <w:name w:val="Hyperlink"/>
    <w:uiPriority w:val="99"/>
    <w:unhideWhenUsed/>
    <w:rsid w:val="00F84952"/>
    <w:rPr>
      <w:color w:val="0000FF"/>
      <w:u w:val="single"/>
    </w:rPr>
  </w:style>
  <w:style w:type="paragraph" w:styleId="PlainText">
    <w:name w:val="Plain Text"/>
    <w:basedOn w:val="Normal"/>
    <w:link w:val="PlainTextChar"/>
    <w:uiPriority w:val="99"/>
    <w:semiHidden/>
    <w:unhideWhenUsed/>
    <w:rsid w:val="00D82251"/>
    <w:rPr>
      <w:rFonts w:ascii="Consolas" w:eastAsia="Calibri" w:hAnsi="Consolas"/>
      <w:sz w:val="21"/>
      <w:szCs w:val="21"/>
      <w:lang w:val="x-none" w:eastAsia="x-none"/>
    </w:rPr>
  </w:style>
  <w:style w:type="character" w:customStyle="1" w:styleId="PlainTextChar">
    <w:name w:val="Plain Text Char"/>
    <w:link w:val="PlainText"/>
    <w:uiPriority w:val="99"/>
    <w:semiHidden/>
    <w:rsid w:val="00D82251"/>
    <w:rPr>
      <w:rFonts w:ascii="Consolas" w:eastAsia="Calibri" w:hAnsi="Consolas" w:cs="Consolas"/>
      <w:sz w:val="21"/>
      <w:szCs w:val="21"/>
    </w:rPr>
  </w:style>
  <w:style w:type="character" w:styleId="FollowedHyperlink">
    <w:name w:val="FollowedHyperlink"/>
    <w:uiPriority w:val="99"/>
    <w:semiHidden/>
    <w:unhideWhenUsed/>
    <w:rsid w:val="00D727A0"/>
    <w:rPr>
      <w:color w:val="800080"/>
      <w:u w:val="single"/>
    </w:rPr>
  </w:style>
  <w:style w:type="paragraph" w:customStyle="1" w:styleId="ColorfulShading-Accent11">
    <w:name w:val="Colorful Shading - Accent 11"/>
    <w:hidden/>
    <w:uiPriority w:val="71"/>
    <w:rsid w:val="00D727A0"/>
    <w:rPr>
      <w:sz w:val="22"/>
    </w:rPr>
  </w:style>
  <w:style w:type="paragraph" w:styleId="Revision">
    <w:name w:val="Revision"/>
    <w:hidden/>
    <w:uiPriority w:val="99"/>
    <w:semiHidden/>
    <w:rsid w:val="00CA7E4A"/>
    <w:rPr>
      <w:sz w:val="22"/>
    </w:rPr>
  </w:style>
  <w:style w:type="character" w:customStyle="1" w:styleId="apple-converted-space">
    <w:name w:val="apple-converted-space"/>
    <w:basedOn w:val="DefaultParagraphFont"/>
    <w:rsid w:val="00EF2950"/>
  </w:style>
  <w:style w:type="character" w:customStyle="1" w:styleId="Heading2Char">
    <w:name w:val="Heading 2 Char"/>
    <w:basedOn w:val="DefaultParagraphFont"/>
    <w:link w:val="Heading2"/>
    <w:uiPriority w:val="9"/>
    <w:rsid w:val="00E60E18"/>
    <w:rPr>
      <w:rFonts w:ascii="Times New Roman" w:hAnsi="Times New Roman"/>
      <w:b/>
      <w:bCs/>
      <w:sz w:val="36"/>
      <w:szCs w:val="36"/>
    </w:rPr>
  </w:style>
  <w:style w:type="paragraph" w:customStyle="1" w:styleId="Default">
    <w:name w:val="Default"/>
    <w:rsid w:val="00967C5A"/>
    <w:pPr>
      <w:autoSpaceDE w:val="0"/>
      <w:autoSpaceDN w:val="0"/>
      <w:adjustRightInd w:val="0"/>
    </w:pPr>
    <w:rPr>
      <w:rFonts w:ascii="HKKNV S+ Myriad Pro" w:eastAsiaTheme="minorHAnsi" w:hAnsi="HKKNV S+ Myriad Pro" w:cs="HKKNV S+ Myriad Pro"/>
      <w:color w:val="000000"/>
      <w:sz w:val="24"/>
      <w:szCs w:val="24"/>
    </w:rPr>
  </w:style>
  <w:style w:type="paragraph" w:styleId="NormalWeb">
    <w:name w:val="Normal (Web)"/>
    <w:basedOn w:val="Normal"/>
    <w:uiPriority w:val="99"/>
    <w:unhideWhenUsed/>
    <w:rsid w:val="000F035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27394"/>
    <w:rPr>
      <w:b/>
      <w:bCs/>
    </w:rPr>
  </w:style>
  <w:style w:type="character" w:styleId="UnresolvedMention">
    <w:name w:val="Unresolved Mention"/>
    <w:basedOn w:val="DefaultParagraphFont"/>
    <w:uiPriority w:val="99"/>
    <w:semiHidden/>
    <w:unhideWhenUsed/>
    <w:rsid w:val="00053C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4463">
      <w:bodyDiv w:val="1"/>
      <w:marLeft w:val="0"/>
      <w:marRight w:val="0"/>
      <w:marTop w:val="0"/>
      <w:marBottom w:val="0"/>
      <w:divBdr>
        <w:top w:val="none" w:sz="0" w:space="0" w:color="auto"/>
        <w:left w:val="none" w:sz="0" w:space="0" w:color="auto"/>
        <w:bottom w:val="none" w:sz="0" w:space="0" w:color="auto"/>
        <w:right w:val="none" w:sz="0" w:space="0" w:color="auto"/>
      </w:divBdr>
    </w:div>
    <w:div w:id="827525910">
      <w:bodyDiv w:val="1"/>
      <w:marLeft w:val="0"/>
      <w:marRight w:val="0"/>
      <w:marTop w:val="0"/>
      <w:marBottom w:val="0"/>
      <w:divBdr>
        <w:top w:val="none" w:sz="0" w:space="0" w:color="auto"/>
        <w:left w:val="none" w:sz="0" w:space="0" w:color="auto"/>
        <w:bottom w:val="none" w:sz="0" w:space="0" w:color="auto"/>
        <w:right w:val="none" w:sz="0" w:space="0" w:color="auto"/>
      </w:divBdr>
    </w:div>
    <w:div w:id="896624493">
      <w:bodyDiv w:val="1"/>
      <w:marLeft w:val="0"/>
      <w:marRight w:val="0"/>
      <w:marTop w:val="0"/>
      <w:marBottom w:val="0"/>
      <w:divBdr>
        <w:top w:val="none" w:sz="0" w:space="0" w:color="auto"/>
        <w:left w:val="none" w:sz="0" w:space="0" w:color="auto"/>
        <w:bottom w:val="none" w:sz="0" w:space="0" w:color="auto"/>
        <w:right w:val="none" w:sz="0" w:space="0" w:color="auto"/>
      </w:divBdr>
    </w:div>
    <w:div w:id="1180047184">
      <w:bodyDiv w:val="1"/>
      <w:marLeft w:val="0"/>
      <w:marRight w:val="0"/>
      <w:marTop w:val="0"/>
      <w:marBottom w:val="0"/>
      <w:divBdr>
        <w:top w:val="none" w:sz="0" w:space="0" w:color="auto"/>
        <w:left w:val="none" w:sz="0" w:space="0" w:color="auto"/>
        <w:bottom w:val="none" w:sz="0" w:space="0" w:color="auto"/>
        <w:right w:val="none" w:sz="0" w:space="0" w:color="auto"/>
      </w:divBdr>
    </w:div>
    <w:div w:id="1366057566">
      <w:bodyDiv w:val="1"/>
      <w:marLeft w:val="0"/>
      <w:marRight w:val="0"/>
      <w:marTop w:val="0"/>
      <w:marBottom w:val="0"/>
      <w:divBdr>
        <w:top w:val="none" w:sz="0" w:space="0" w:color="auto"/>
        <w:left w:val="none" w:sz="0" w:space="0" w:color="auto"/>
        <w:bottom w:val="none" w:sz="0" w:space="0" w:color="auto"/>
        <w:right w:val="none" w:sz="0" w:space="0" w:color="auto"/>
      </w:divBdr>
    </w:div>
    <w:div w:id="1401171023">
      <w:bodyDiv w:val="1"/>
      <w:marLeft w:val="0"/>
      <w:marRight w:val="0"/>
      <w:marTop w:val="0"/>
      <w:marBottom w:val="0"/>
      <w:divBdr>
        <w:top w:val="none" w:sz="0" w:space="0" w:color="auto"/>
        <w:left w:val="none" w:sz="0" w:space="0" w:color="auto"/>
        <w:bottom w:val="none" w:sz="0" w:space="0" w:color="auto"/>
        <w:right w:val="none" w:sz="0" w:space="0" w:color="auto"/>
      </w:divBdr>
    </w:div>
    <w:div w:id="14023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outpreven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pnetwork.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86ED-A411-4332-8D84-695277C7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6098</CharactersWithSpaces>
  <SharedDoc>false</SharedDoc>
  <HLinks>
    <vt:vector size="12" baseType="variant">
      <vt:variant>
        <vt:i4>6160400</vt:i4>
      </vt:variant>
      <vt:variant>
        <vt:i4>3</vt:i4>
      </vt:variant>
      <vt:variant>
        <vt:i4>0</vt:i4>
      </vt:variant>
      <vt:variant>
        <vt:i4>5</vt:i4>
      </vt:variant>
      <vt:variant>
        <vt:lpwstr>http://www.dropoutprevention.org/</vt:lpwstr>
      </vt:variant>
      <vt:variant>
        <vt:lpwstr/>
      </vt:variant>
      <vt:variant>
        <vt:i4>6160400</vt:i4>
      </vt:variant>
      <vt:variant>
        <vt:i4>0</vt:i4>
      </vt:variant>
      <vt:variant>
        <vt:i4>0</vt:i4>
      </vt:variant>
      <vt:variant>
        <vt:i4>5</vt:i4>
      </vt:variant>
      <vt:variant>
        <vt:lpwstr>http://www.dropoutprevention.org/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Account</dc:creator>
  <cp:lastModifiedBy>Lynn Dunlap</cp:lastModifiedBy>
  <cp:revision>3</cp:revision>
  <cp:lastPrinted>2018-02-15T15:45:00Z</cp:lastPrinted>
  <dcterms:created xsi:type="dcterms:W3CDTF">2019-09-26T16:42:00Z</dcterms:created>
  <dcterms:modified xsi:type="dcterms:W3CDTF">2019-09-26T16:46:00Z</dcterms:modified>
</cp:coreProperties>
</file>